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8661F" w:rsidRDefault="00C8661F" w:rsidP="00C8661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8661F" w:rsidRPr="00C8661F" w:rsidRDefault="00C8661F" w:rsidP="00C8661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8661F" w:rsidRDefault="00C8661F" w:rsidP="00C866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C8661F" w:rsidRDefault="00C8661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8661F" w:rsidRDefault="00C8661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37/2025.(IV.23.) HÜB határozat</w:t>
      </w:r>
    </w:p>
    <w:p w:rsidR="00C8661F" w:rsidRDefault="00C8661F" w:rsidP="00C8661F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C8661F" w:rsidRDefault="00C8661F" w:rsidP="00C8661F">
      <w:pPr>
        <w:jc w:val="center"/>
        <w:rPr>
          <w:rFonts w:ascii="Arial" w:hAnsi="Arial" w:cs="Arial"/>
          <w:b/>
          <w:color w:val="000000" w:themeColor="text1"/>
        </w:rPr>
      </w:pPr>
    </w:p>
    <w:p w:rsidR="00C8661F" w:rsidRDefault="00C8661F" w:rsidP="00C8661F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C8661F" w:rsidRDefault="00C8661F" w:rsidP="00C8661F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C8661F" w:rsidRPr="00C8661F" w:rsidRDefault="00C8661F" w:rsidP="00C8661F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kern w:val="28"/>
          <w:szCs w:val="20"/>
        </w:rPr>
      </w:pPr>
      <w:r w:rsidRPr="00C8661F">
        <w:rPr>
          <w:rFonts w:ascii="Arial" w:eastAsia="Calibri" w:hAnsi="Arial" w:cs="Arial"/>
          <w:b/>
        </w:rPr>
        <w:t xml:space="preserve">1.) </w:t>
      </w:r>
      <w:r w:rsidRPr="00C8661F">
        <w:rPr>
          <w:rFonts w:ascii="Arial" w:hAnsi="Arial" w:cs="Arial"/>
          <w:b/>
          <w:szCs w:val="20"/>
        </w:rPr>
        <w:t>Átfogó értékelés a gyermekjóléti és gyermekvédelmi feladatok 2024. évi ellátásáról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</w:rPr>
      </w:pPr>
      <w:r w:rsidRPr="00C8661F">
        <w:rPr>
          <w:rFonts w:ascii="Arial" w:eastAsia="Calibri" w:hAnsi="Arial" w:cs="Arial"/>
          <w:u w:val="single"/>
        </w:rPr>
        <w:t>Előadó:</w:t>
      </w:r>
      <w:r w:rsidRPr="00C8661F">
        <w:rPr>
          <w:rFonts w:ascii="Arial" w:eastAsia="Calibri" w:hAnsi="Arial" w:cs="Arial"/>
        </w:rPr>
        <w:t xml:space="preserve"> Pergő Margit polgármester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C8661F">
        <w:rPr>
          <w:rFonts w:ascii="Arial" w:eastAsia="Calibri" w:hAnsi="Arial" w:cs="Arial"/>
          <w:b/>
        </w:rPr>
        <w:t>2.) Beszámoló a 2024. évi belső ellenőrzési terv végrehajtásáról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C8661F">
        <w:rPr>
          <w:rFonts w:ascii="Arial" w:eastAsia="Calibri" w:hAnsi="Arial" w:cs="Arial"/>
          <w:u w:val="single"/>
        </w:rPr>
        <w:t>Előadó:</w:t>
      </w:r>
      <w:r w:rsidRPr="00C8661F">
        <w:rPr>
          <w:rFonts w:ascii="Arial" w:eastAsia="Calibri" w:hAnsi="Arial" w:cs="Arial"/>
        </w:rPr>
        <w:t xml:space="preserve"> Pergő Margit polgármester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C8661F">
        <w:rPr>
          <w:rFonts w:ascii="Arial" w:eastAsia="Calibri" w:hAnsi="Arial" w:cs="Arial"/>
          <w:b/>
        </w:rPr>
        <w:t>3.) Beszámoló az átruházott szociális jogkörök gyakorlásáról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C8661F">
        <w:rPr>
          <w:rFonts w:ascii="Arial" w:eastAsia="Calibri" w:hAnsi="Arial" w:cs="Arial"/>
          <w:u w:val="single"/>
        </w:rPr>
        <w:t xml:space="preserve">Előadó: </w:t>
      </w:r>
      <w:r w:rsidRPr="00C8661F">
        <w:rPr>
          <w:rFonts w:ascii="Arial" w:eastAsia="Calibri" w:hAnsi="Arial" w:cs="Arial"/>
        </w:rPr>
        <w:t>Pergő Margit polgármester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C8661F">
        <w:rPr>
          <w:rFonts w:ascii="Arial" w:eastAsia="Calibri" w:hAnsi="Arial" w:cs="Arial"/>
          <w:b/>
        </w:rPr>
        <w:t xml:space="preserve">4.) </w:t>
      </w:r>
      <w:proofErr w:type="gramStart"/>
      <w:r w:rsidRPr="00C8661F">
        <w:rPr>
          <w:rFonts w:ascii="Arial" w:eastAsia="Calibri" w:hAnsi="Arial" w:cs="Arial"/>
          <w:b/>
        </w:rPr>
        <w:t>Aktuális</w:t>
      </w:r>
      <w:proofErr w:type="gramEnd"/>
      <w:r w:rsidRPr="00C8661F">
        <w:rPr>
          <w:rFonts w:ascii="Arial" w:eastAsia="Calibri" w:hAnsi="Arial" w:cs="Arial"/>
          <w:b/>
        </w:rPr>
        <w:t xml:space="preserve"> ügyek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C8661F">
        <w:rPr>
          <w:rFonts w:ascii="Arial" w:eastAsia="Calibri" w:hAnsi="Arial" w:cs="Arial"/>
          <w:u w:val="single"/>
        </w:rPr>
        <w:t xml:space="preserve">Előadó: </w:t>
      </w:r>
      <w:r w:rsidRPr="00C8661F">
        <w:rPr>
          <w:rFonts w:ascii="Arial" w:eastAsia="Calibri" w:hAnsi="Arial" w:cs="Arial"/>
        </w:rPr>
        <w:t>Pergő Margit polgármester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C8661F">
        <w:rPr>
          <w:rFonts w:ascii="Arial" w:eastAsia="Calibri" w:hAnsi="Arial" w:cs="Arial"/>
          <w:b/>
        </w:rPr>
        <w:t>a</w:t>
      </w:r>
      <w:proofErr w:type="gramEnd"/>
      <w:r w:rsidRPr="00C8661F">
        <w:rPr>
          <w:rFonts w:ascii="Arial" w:eastAsia="Calibri" w:hAnsi="Arial" w:cs="Arial"/>
          <w:b/>
        </w:rPr>
        <w:t>.)</w:t>
      </w:r>
      <w:r w:rsidRPr="00C8661F">
        <w:rPr>
          <w:rFonts w:ascii="Arial" w:eastAsia="Calibri" w:hAnsi="Arial" w:cs="Arial"/>
        </w:rPr>
        <w:t xml:space="preserve"> </w:t>
      </w:r>
      <w:r w:rsidRPr="00C8661F">
        <w:rPr>
          <w:rFonts w:ascii="Arial" w:hAnsi="Arial" w:cs="Arial"/>
          <w:b/>
          <w:bCs/>
        </w:rPr>
        <w:t xml:space="preserve">Megállapodás a 8181 Berhida, 1384 </w:t>
      </w:r>
      <w:proofErr w:type="spellStart"/>
      <w:r w:rsidRPr="00C8661F">
        <w:rPr>
          <w:rFonts w:ascii="Arial" w:hAnsi="Arial" w:cs="Arial"/>
          <w:b/>
          <w:bCs/>
        </w:rPr>
        <w:t>hrsz</w:t>
      </w:r>
      <w:proofErr w:type="spellEnd"/>
      <w:r w:rsidRPr="00C8661F">
        <w:rPr>
          <w:rFonts w:ascii="Arial" w:hAnsi="Arial" w:cs="Arial"/>
          <w:b/>
          <w:bCs/>
        </w:rPr>
        <w:t>-ú „kivett vásártér” használatára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C8661F">
        <w:rPr>
          <w:rFonts w:ascii="Arial" w:eastAsia="Calibri" w:hAnsi="Arial" w:cs="Arial"/>
          <w:b/>
        </w:rPr>
        <w:t xml:space="preserve">b.) </w:t>
      </w:r>
      <w:r w:rsidRPr="00C8661F">
        <w:rPr>
          <w:rFonts w:ascii="Arial" w:hAnsi="Arial" w:cs="Arial"/>
          <w:b/>
        </w:rPr>
        <w:t>Szennyvíz-víziközmű ingatlanvagyon értékelés ajánlatok bírálata</w:t>
      </w:r>
    </w:p>
    <w:p w:rsidR="00C1042D" w:rsidRDefault="00C8661F" w:rsidP="00C8661F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C8661F">
        <w:rPr>
          <w:rFonts w:ascii="Arial" w:eastAsiaTheme="minorHAnsi" w:hAnsi="Arial" w:cs="Arial"/>
          <w:b/>
          <w:bCs/>
          <w:lang w:eastAsia="en-US"/>
        </w:rPr>
        <w:t>c) Berhida Hősök tere járda felújítási munkáinak elvégzése</w:t>
      </w:r>
    </w:p>
    <w:p w:rsidR="00C8661F" w:rsidRDefault="00C8661F" w:rsidP="00C8661F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C8661F">
        <w:rPr>
          <w:rFonts w:ascii="Arial" w:hAnsi="Arial" w:cs="Arial"/>
          <w:b/>
          <w:kern w:val="28"/>
        </w:rPr>
        <w:t xml:space="preserve">d) Ady Endre Német Nemzetiségi Nyelvoktató Általános Iskola </w:t>
      </w:r>
      <w:r w:rsidRPr="00C8661F">
        <w:rPr>
          <w:rFonts w:ascii="Arial" w:hAnsi="Arial" w:cs="Arial"/>
          <w:b/>
        </w:rPr>
        <w:t>és Alapfokú Művészeti Iskola részére tulajdonosi hozzájárulás villamos felújításhoz</w:t>
      </w:r>
    </w:p>
    <w:p w:rsidR="00C8661F" w:rsidRPr="00C8661F" w:rsidRDefault="00C8661F" w:rsidP="00C8661F">
      <w:pPr>
        <w:jc w:val="both"/>
        <w:rPr>
          <w:rFonts w:ascii="Arial" w:eastAsiaTheme="minorHAnsi" w:hAnsi="Arial" w:cs="Arial"/>
          <w:b/>
          <w:bCs/>
          <w:lang w:eastAsia="en-US"/>
        </w:rPr>
      </w:pPr>
      <w:proofErr w:type="gramStart"/>
      <w:r w:rsidRPr="00C8661F">
        <w:rPr>
          <w:rFonts w:ascii="Arial" w:eastAsia="Calibri" w:hAnsi="Arial" w:cs="Arial"/>
          <w:b/>
        </w:rPr>
        <w:t>e</w:t>
      </w:r>
      <w:proofErr w:type="gramEnd"/>
      <w:r w:rsidRPr="00C8661F">
        <w:rPr>
          <w:rFonts w:ascii="Arial" w:eastAsia="Calibri" w:hAnsi="Arial" w:cs="Arial"/>
          <w:b/>
        </w:rPr>
        <w:t xml:space="preserve">) </w:t>
      </w:r>
      <w:r w:rsidRPr="00C8661F">
        <w:rPr>
          <w:rFonts w:ascii="Arial" w:hAnsi="Arial" w:cs="Arial"/>
          <w:b/>
          <w:bCs/>
        </w:rPr>
        <w:t>Berhida településrendezési eszközei módosítási eljárásának megindításáról szóló 154/2024. (XI.27.) Kt. határozat módosítása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C8661F">
        <w:rPr>
          <w:rFonts w:ascii="Arial" w:eastAsia="Calibri" w:hAnsi="Arial" w:cs="Arial"/>
          <w:b/>
        </w:rPr>
        <w:t>f</w:t>
      </w:r>
      <w:proofErr w:type="gramEnd"/>
      <w:r w:rsidRPr="00C8661F">
        <w:rPr>
          <w:rFonts w:ascii="Arial" w:eastAsia="Calibri" w:hAnsi="Arial" w:cs="Arial"/>
          <w:b/>
        </w:rPr>
        <w:t xml:space="preserve">) </w:t>
      </w:r>
      <w:r w:rsidRPr="00C8661F">
        <w:rPr>
          <w:rFonts w:ascii="Arial" w:hAnsi="Arial" w:cs="Arial"/>
          <w:b/>
        </w:rPr>
        <w:t>2025. évi költségvetési előirányzatának rendezése</w:t>
      </w:r>
    </w:p>
    <w:p w:rsidR="00C8661F" w:rsidRPr="00C8661F" w:rsidRDefault="00C8661F" w:rsidP="00C8661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C8661F">
        <w:rPr>
          <w:rFonts w:ascii="Arial" w:eastAsia="Calibri" w:hAnsi="Arial" w:cs="Arial"/>
          <w:b/>
        </w:rPr>
        <w:t>g</w:t>
      </w:r>
      <w:proofErr w:type="gramEnd"/>
      <w:r w:rsidRPr="00C8661F">
        <w:rPr>
          <w:rFonts w:ascii="Arial" w:eastAsia="Calibri" w:hAnsi="Arial" w:cs="Arial"/>
          <w:b/>
        </w:rPr>
        <w:t xml:space="preserve">) Javaslat a helyi kitüntettek </w:t>
      </w:r>
      <w:r w:rsidR="00C77D65">
        <w:rPr>
          <w:rFonts w:ascii="Arial" w:eastAsia="Calibri" w:hAnsi="Arial" w:cs="Arial"/>
          <w:b/>
        </w:rPr>
        <w:t>személyére (Zárt ülés</w:t>
      </w:r>
      <w:r w:rsidRPr="00C8661F">
        <w:rPr>
          <w:rFonts w:ascii="Arial" w:eastAsia="Calibri" w:hAnsi="Arial" w:cs="Arial"/>
          <w:b/>
        </w:rPr>
        <w:t>)</w:t>
      </w: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8661F" w:rsidRPr="00E21065" w:rsidRDefault="00C8661F" w:rsidP="00C8661F">
      <w:pPr>
        <w:ind w:firstLine="708"/>
        <w:jc w:val="center"/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</w:t>
      </w:r>
      <w:proofErr w:type="gramEnd"/>
      <w:r w:rsidRPr="00E21065">
        <w:rPr>
          <w:rFonts w:ascii="Arial" w:hAnsi="Arial" w:cs="Arial"/>
        </w:rPr>
        <w:t>.................................</w:t>
      </w:r>
    </w:p>
    <w:p w:rsidR="006D7DFC" w:rsidRDefault="006D7DFC"/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8661F" w:rsidRDefault="00C8661F" w:rsidP="00C8661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8661F" w:rsidRPr="00C8661F" w:rsidRDefault="00C8661F" w:rsidP="00C8661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C8661F" w:rsidRDefault="00C8661F" w:rsidP="00C866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C8661F" w:rsidRDefault="00C8661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8661F" w:rsidRDefault="00C8661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38/2025.(IV.23.) HÜB határozat</w:t>
      </w:r>
    </w:p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  <w:r w:rsidRPr="00C8661F">
        <w:rPr>
          <w:rFonts w:ascii="Arial" w:hAnsi="Arial" w:cs="Arial"/>
          <w:b/>
          <w:szCs w:val="20"/>
        </w:rPr>
        <w:t>Átfogó értékelés a gyermekjóléti és gyermekvédelmi feladatok 2024. évi ellátásáról</w:t>
      </w:r>
    </w:p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</w:p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</w:p>
    <w:p w:rsidR="00C8661F" w:rsidRPr="00C8661F" w:rsidRDefault="00C8661F" w:rsidP="00C8661F">
      <w:pPr>
        <w:jc w:val="both"/>
        <w:rPr>
          <w:rFonts w:ascii="Arial" w:hAnsi="Arial" w:cs="Arial"/>
          <w:b/>
          <w:szCs w:val="20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</w:t>
      </w:r>
      <w:r w:rsidRPr="00E21065">
        <w:rPr>
          <w:rFonts w:ascii="Arial" w:hAnsi="Arial" w:cs="Arial"/>
          <w:bCs/>
        </w:rPr>
        <w:t>-i ülésén megtárgyalta a „</w:t>
      </w:r>
      <w:r w:rsidRPr="00C8661F">
        <w:rPr>
          <w:rFonts w:ascii="Arial" w:hAnsi="Arial" w:cs="Arial"/>
          <w:b/>
          <w:szCs w:val="20"/>
        </w:rPr>
        <w:t>Átfogó értékelés a gyermekjóléti és gyermekvédelmi feladatok 2024. évi ellátásáról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8661F" w:rsidRPr="00E21065" w:rsidRDefault="00C8661F" w:rsidP="00C8661F">
      <w:pPr>
        <w:jc w:val="both"/>
        <w:rPr>
          <w:rFonts w:ascii="Arial" w:hAnsi="Arial" w:cs="Arial"/>
          <w:bCs/>
        </w:rPr>
      </w:pPr>
    </w:p>
    <w:p w:rsidR="00C8661F" w:rsidRPr="00E21065" w:rsidRDefault="00C8661F" w:rsidP="00C8661F">
      <w:pPr>
        <w:jc w:val="both"/>
        <w:rPr>
          <w:rFonts w:ascii="Arial" w:hAnsi="Arial" w:cs="Arial"/>
        </w:rPr>
      </w:pPr>
    </w:p>
    <w:p w:rsidR="00C8661F" w:rsidRPr="00E21065" w:rsidRDefault="00C8661F" w:rsidP="00C8661F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C8661F" w:rsidRPr="00E21065" w:rsidRDefault="00C8661F" w:rsidP="00C8661F">
      <w:pPr>
        <w:jc w:val="both"/>
        <w:rPr>
          <w:rFonts w:ascii="Arial" w:hAnsi="Arial" w:cs="Arial"/>
          <w:color w:val="000000" w:themeColor="text1"/>
        </w:rPr>
      </w:pPr>
    </w:p>
    <w:p w:rsidR="00C8661F" w:rsidRPr="00E21065" w:rsidRDefault="00C8661F" w:rsidP="00C8661F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C8661F" w:rsidRPr="00E21065" w:rsidRDefault="00C8661F" w:rsidP="00C8661F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C8661F" w:rsidRPr="00E21065" w:rsidRDefault="00C8661F" w:rsidP="00C8661F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8661F" w:rsidRPr="00E21065" w:rsidRDefault="00C8661F" w:rsidP="00C8661F"/>
    <w:p w:rsidR="00C8661F" w:rsidRPr="00E21065" w:rsidRDefault="00C8661F" w:rsidP="00C8661F"/>
    <w:p w:rsidR="00C8661F" w:rsidRDefault="00C8661F" w:rsidP="00C8661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8661F" w:rsidRDefault="00C8661F" w:rsidP="00C8661F">
      <w:pPr>
        <w:ind w:firstLine="708"/>
        <w:jc w:val="center"/>
        <w:rPr>
          <w:rFonts w:ascii="Arial" w:hAnsi="Arial" w:cs="Arial"/>
        </w:rPr>
      </w:pPr>
    </w:p>
    <w:p w:rsidR="00C8661F" w:rsidRPr="00E21065" w:rsidRDefault="00C8661F" w:rsidP="00C8661F">
      <w:pPr>
        <w:ind w:firstLine="708"/>
        <w:jc w:val="center"/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C8661F" w:rsidRDefault="00C8661F" w:rsidP="00C8661F"/>
    <w:p w:rsidR="00C8661F" w:rsidRDefault="00C8661F" w:rsidP="00C8661F"/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8661F" w:rsidRDefault="00C8661F" w:rsidP="00C8661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C8661F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C8661F">
      <w:pPr>
        <w:jc w:val="both"/>
        <w:rPr>
          <w:rFonts w:ascii="Arial" w:hAnsi="Arial" w:cs="Arial"/>
          <w:color w:val="000000" w:themeColor="text1"/>
        </w:rPr>
      </w:pPr>
    </w:p>
    <w:p w:rsidR="00C8661F" w:rsidRDefault="00C8661F" w:rsidP="00C866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C8661F" w:rsidRDefault="00C8661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8661F" w:rsidRDefault="00C8661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</w:t>
      </w:r>
      <w:r w:rsidR="00B714DF"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/2025.(IV.23.) HÜB határozat</w:t>
      </w:r>
    </w:p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  <w:r w:rsidRPr="00C8661F">
        <w:rPr>
          <w:rFonts w:ascii="Arial" w:eastAsia="Calibri" w:hAnsi="Arial" w:cs="Arial"/>
          <w:b/>
        </w:rPr>
        <w:t>Beszámoló a 2024. évi belső ellenőrzési terv végrehajtásáról</w:t>
      </w:r>
    </w:p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</w:p>
    <w:p w:rsidR="00C8661F" w:rsidRPr="00C8661F" w:rsidRDefault="00C8661F" w:rsidP="00C8661F">
      <w:pPr>
        <w:jc w:val="both"/>
        <w:rPr>
          <w:rFonts w:ascii="Arial" w:hAnsi="Arial" w:cs="Arial"/>
          <w:b/>
          <w:szCs w:val="20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</w:t>
      </w:r>
      <w:r w:rsidRPr="00E21065">
        <w:rPr>
          <w:rFonts w:ascii="Arial" w:hAnsi="Arial" w:cs="Arial"/>
          <w:bCs/>
        </w:rPr>
        <w:t>-i ülésén megtárgyalta a „</w:t>
      </w:r>
      <w:r w:rsidRPr="00C8661F">
        <w:rPr>
          <w:rFonts w:ascii="Arial" w:eastAsia="Calibri" w:hAnsi="Arial" w:cs="Arial"/>
          <w:b/>
        </w:rPr>
        <w:t>Beszámoló a 2024. évi belső ellenőrzési terv végrehajtásáról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8661F" w:rsidRPr="00E21065" w:rsidRDefault="00C8661F" w:rsidP="00C8661F">
      <w:pPr>
        <w:jc w:val="both"/>
        <w:rPr>
          <w:rFonts w:ascii="Arial" w:hAnsi="Arial" w:cs="Arial"/>
          <w:bCs/>
        </w:rPr>
      </w:pPr>
    </w:p>
    <w:p w:rsidR="00C8661F" w:rsidRPr="00E21065" w:rsidRDefault="00C8661F" w:rsidP="00C8661F">
      <w:pPr>
        <w:jc w:val="both"/>
        <w:rPr>
          <w:rFonts w:ascii="Arial" w:hAnsi="Arial" w:cs="Arial"/>
        </w:rPr>
      </w:pPr>
    </w:p>
    <w:p w:rsidR="00C8661F" w:rsidRPr="00E21065" w:rsidRDefault="00C8661F" w:rsidP="00C8661F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C8661F" w:rsidRPr="00E21065" w:rsidRDefault="00C8661F" w:rsidP="00C8661F">
      <w:pPr>
        <w:jc w:val="both"/>
        <w:rPr>
          <w:rFonts w:ascii="Arial" w:hAnsi="Arial" w:cs="Arial"/>
          <w:color w:val="000000" w:themeColor="text1"/>
        </w:rPr>
      </w:pPr>
    </w:p>
    <w:p w:rsidR="00C8661F" w:rsidRPr="00E21065" w:rsidRDefault="00C8661F" w:rsidP="00C8661F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C8661F" w:rsidRPr="00E21065" w:rsidRDefault="00C8661F" w:rsidP="00C8661F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C8661F" w:rsidRPr="00E21065" w:rsidRDefault="00C8661F" w:rsidP="00C8661F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8661F" w:rsidRPr="00E21065" w:rsidRDefault="00C8661F" w:rsidP="00C8661F"/>
    <w:p w:rsidR="00C8661F" w:rsidRPr="00E21065" w:rsidRDefault="00C8661F" w:rsidP="00C8661F"/>
    <w:p w:rsidR="00C8661F" w:rsidRDefault="00C8661F" w:rsidP="00C8661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8661F" w:rsidRDefault="00C8661F" w:rsidP="00C8661F">
      <w:pPr>
        <w:ind w:firstLine="708"/>
        <w:jc w:val="center"/>
        <w:rPr>
          <w:rFonts w:ascii="Arial" w:hAnsi="Arial" w:cs="Arial"/>
        </w:rPr>
      </w:pPr>
    </w:p>
    <w:p w:rsidR="00C8661F" w:rsidRPr="00E21065" w:rsidRDefault="00C8661F" w:rsidP="00C8661F">
      <w:pPr>
        <w:ind w:firstLine="708"/>
        <w:jc w:val="center"/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C8661F" w:rsidRDefault="00C8661F" w:rsidP="00C8661F"/>
    <w:p w:rsidR="00C8661F" w:rsidRDefault="00C8661F" w:rsidP="00C8661F"/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jc w:val="center"/>
      </w:pP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8661F" w:rsidRDefault="00C8661F" w:rsidP="00C8661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8661F" w:rsidRDefault="00C8661F" w:rsidP="00C8661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C8661F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C8661F">
      <w:pPr>
        <w:jc w:val="both"/>
        <w:rPr>
          <w:rFonts w:ascii="Arial" w:hAnsi="Arial" w:cs="Arial"/>
          <w:color w:val="000000" w:themeColor="text1"/>
        </w:rPr>
      </w:pPr>
    </w:p>
    <w:p w:rsidR="00C8661F" w:rsidRDefault="00C8661F" w:rsidP="00C866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8661F" w:rsidRDefault="00C8661F" w:rsidP="00C866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C8661F" w:rsidRDefault="00C8661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8661F" w:rsidRDefault="00B714DF" w:rsidP="00C866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40</w:t>
      </w:r>
      <w:r w:rsidR="00C8661F">
        <w:rPr>
          <w:rFonts w:ascii="Arial" w:eastAsiaTheme="minorHAnsi" w:hAnsi="Arial" w:cs="Arial"/>
          <w:b/>
          <w:u w:val="single"/>
          <w:lang w:eastAsia="en-US"/>
        </w:rPr>
        <w:t>/2025.(IV.23.) HÜB határozat</w:t>
      </w:r>
    </w:p>
    <w:p w:rsidR="00C8661F" w:rsidRDefault="00C8661F" w:rsidP="00C8661F">
      <w:pPr>
        <w:jc w:val="center"/>
        <w:rPr>
          <w:rFonts w:ascii="Arial" w:eastAsia="Calibri" w:hAnsi="Arial" w:cs="Arial"/>
          <w:b/>
        </w:rPr>
      </w:pPr>
      <w:r w:rsidRPr="00C8661F">
        <w:rPr>
          <w:rFonts w:ascii="Arial" w:eastAsia="Calibri" w:hAnsi="Arial" w:cs="Arial"/>
          <w:b/>
        </w:rPr>
        <w:t xml:space="preserve"> Beszámoló az átruházott szociális jogkörök gyakorlásáról</w:t>
      </w:r>
    </w:p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</w:p>
    <w:p w:rsidR="00C8661F" w:rsidRPr="00C8661F" w:rsidRDefault="00C8661F" w:rsidP="00C8661F">
      <w:pPr>
        <w:jc w:val="both"/>
        <w:rPr>
          <w:rFonts w:ascii="Arial" w:hAnsi="Arial" w:cs="Arial"/>
          <w:b/>
          <w:szCs w:val="20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23-i ülésén megtárgyalta a </w:t>
      </w:r>
      <w:r>
        <w:rPr>
          <w:rFonts w:ascii="Arial" w:eastAsia="Calibri" w:hAnsi="Arial" w:cs="Arial"/>
          <w:b/>
        </w:rPr>
        <w:t>„</w:t>
      </w:r>
      <w:r w:rsidRPr="00C8661F">
        <w:rPr>
          <w:rFonts w:ascii="Arial" w:eastAsia="Calibri" w:hAnsi="Arial" w:cs="Arial"/>
          <w:b/>
        </w:rPr>
        <w:t>Beszámoló az átruházott szociális jogkörök gyakorlásáról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8661F" w:rsidRPr="00E21065" w:rsidRDefault="00C8661F" w:rsidP="00C8661F">
      <w:pPr>
        <w:jc w:val="both"/>
        <w:rPr>
          <w:rFonts w:ascii="Arial" w:hAnsi="Arial" w:cs="Arial"/>
          <w:bCs/>
        </w:rPr>
      </w:pPr>
    </w:p>
    <w:p w:rsidR="00C8661F" w:rsidRPr="00E21065" w:rsidRDefault="00C8661F" w:rsidP="00C8661F">
      <w:pPr>
        <w:jc w:val="both"/>
        <w:rPr>
          <w:rFonts w:ascii="Arial" w:hAnsi="Arial" w:cs="Arial"/>
        </w:rPr>
      </w:pPr>
    </w:p>
    <w:p w:rsidR="00C8661F" w:rsidRPr="00E21065" w:rsidRDefault="00C8661F" w:rsidP="00C8661F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C8661F" w:rsidRPr="00E21065" w:rsidRDefault="00C8661F" w:rsidP="00C8661F">
      <w:pPr>
        <w:jc w:val="both"/>
        <w:rPr>
          <w:rFonts w:ascii="Arial" w:hAnsi="Arial" w:cs="Arial"/>
          <w:color w:val="000000" w:themeColor="text1"/>
        </w:rPr>
      </w:pPr>
    </w:p>
    <w:p w:rsidR="00C8661F" w:rsidRPr="00E21065" w:rsidRDefault="00C8661F" w:rsidP="00C8661F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C8661F" w:rsidRPr="00E21065" w:rsidRDefault="00C8661F" w:rsidP="00C8661F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C8661F" w:rsidRPr="00E21065" w:rsidRDefault="00C8661F" w:rsidP="00C8661F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8661F" w:rsidRPr="00E21065" w:rsidRDefault="00C8661F" w:rsidP="00C8661F"/>
    <w:p w:rsidR="00C8661F" w:rsidRPr="00E21065" w:rsidRDefault="00C8661F" w:rsidP="00C8661F"/>
    <w:p w:rsidR="00C8661F" w:rsidRDefault="00C8661F" w:rsidP="00C8661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8661F" w:rsidRDefault="00C8661F" w:rsidP="00C8661F">
      <w:pPr>
        <w:ind w:firstLine="708"/>
        <w:jc w:val="center"/>
        <w:rPr>
          <w:rFonts w:ascii="Arial" w:hAnsi="Arial" w:cs="Arial"/>
        </w:rPr>
      </w:pPr>
    </w:p>
    <w:p w:rsidR="00C8661F" w:rsidRPr="00E21065" w:rsidRDefault="00C8661F" w:rsidP="00C8661F">
      <w:pPr>
        <w:ind w:firstLine="708"/>
        <w:jc w:val="center"/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C8661F" w:rsidRPr="00E21065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Default="00C8661F" w:rsidP="00C8661F">
      <w:pPr>
        <w:rPr>
          <w:rFonts w:ascii="Arial" w:hAnsi="Arial" w:cs="Arial"/>
        </w:rPr>
      </w:pPr>
    </w:p>
    <w:p w:rsidR="00C8661F" w:rsidRPr="00E21065" w:rsidRDefault="00C8661F" w:rsidP="00C8661F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C8661F" w:rsidRDefault="00C8661F" w:rsidP="00C8661F"/>
    <w:p w:rsidR="00C8661F" w:rsidRDefault="00C8661F" w:rsidP="00C8661F"/>
    <w:p w:rsidR="00C8661F" w:rsidRDefault="00C8661F" w:rsidP="00C8661F">
      <w:pPr>
        <w:jc w:val="center"/>
        <w:rPr>
          <w:rFonts w:ascii="Arial" w:hAnsi="Arial" w:cs="Arial"/>
          <w:b/>
          <w:szCs w:val="20"/>
        </w:rPr>
      </w:pPr>
    </w:p>
    <w:p w:rsidR="00C8661F" w:rsidRDefault="00C8661F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042D" w:rsidRDefault="00C1042D" w:rsidP="00C1042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C1042D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C1042D">
      <w:pPr>
        <w:jc w:val="both"/>
        <w:rPr>
          <w:rFonts w:ascii="Arial" w:hAnsi="Arial" w:cs="Arial"/>
          <w:color w:val="000000" w:themeColor="text1"/>
        </w:rPr>
      </w:pPr>
    </w:p>
    <w:p w:rsidR="00C1042D" w:rsidRDefault="00C1042D" w:rsidP="00C1042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042D" w:rsidRDefault="00C1042D" w:rsidP="00C104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042D" w:rsidRDefault="00C1042D" w:rsidP="00C104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C1042D" w:rsidRDefault="00C1042D" w:rsidP="00C1042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1042D" w:rsidRDefault="00B714DF" w:rsidP="00C1042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41</w:t>
      </w:r>
      <w:r w:rsidR="00C1042D">
        <w:rPr>
          <w:rFonts w:ascii="Arial" w:eastAsiaTheme="minorHAnsi" w:hAnsi="Arial" w:cs="Arial"/>
          <w:b/>
          <w:u w:val="single"/>
          <w:lang w:eastAsia="en-US"/>
        </w:rPr>
        <w:t>/2025.(IV.23.) HÜB határozat</w:t>
      </w:r>
    </w:p>
    <w:p w:rsidR="00C1042D" w:rsidRDefault="00C1042D" w:rsidP="00C1042D">
      <w:pPr>
        <w:jc w:val="center"/>
        <w:rPr>
          <w:rFonts w:ascii="Arial" w:hAnsi="Arial" w:cs="Arial"/>
          <w:b/>
          <w:szCs w:val="20"/>
        </w:rPr>
      </w:pPr>
      <w:r w:rsidRPr="00C8661F">
        <w:rPr>
          <w:rFonts w:ascii="Arial" w:hAnsi="Arial" w:cs="Arial"/>
          <w:b/>
          <w:bCs/>
        </w:rPr>
        <w:t xml:space="preserve">Megállapodás a 8181 Berhida, 1384 </w:t>
      </w:r>
      <w:proofErr w:type="spellStart"/>
      <w:r w:rsidRPr="00C8661F">
        <w:rPr>
          <w:rFonts w:ascii="Arial" w:hAnsi="Arial" w:cs="Arial"/>
          <w:b/>
          <w:bCs/>
        </w:rPr>
        <w:t>hrsz</w:t>
      </w:r>
      <w:proofErr w:type="spellEnd"/>
      <w:r w:rsidRPr="00C8661F">
        <w:rPr>
          <w:rFonts w:ascii="Arial" w:hAnsi="Arial" w:cs="Arial"/>
          <w:b/>
          <w:bCs/>
        </w:rPr>
        <w:t>-ú „kivett vásártér” használatára</w:t>
      </w:r>
    </w:p>
    <w:p w:rsidR="00C1042D" w:rsidRDefault="00C1042D" w:rsidP="00C1042D">
      <w:pPr>
        <w:jc w:val="both"/>
        <w:rPr>
          <w:rFonts w:ascii="Arial" w:hAnsi="Arial" w:cs="Arial"/>
          <w:bCs/>
        </w:rPr>
      </w:pPr>
    </w:p>
    <w:p w:rsidR="00C1042D" w:rsidRPr="00C8661F" w:rsidRDefault="00C1042D" w:rsidP="00C1042D">
      <w:pPr>
        <w:jc w:val="both"/>
        <w:rPr>
          <w:rFonts w:ascii="Arial" w:hAnsi="Arial" w:cs="Arial"/>
          <w:b/>
          <w:szCs w:val="20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23-i ülésén megtárgyalta a </w:t>
      </w:r>
      <w:r>
        <w:rPr>
          <w:rFonts w:ascii="Arial" w:eastAsia="Calibri" w:hAnsi="Arial" w:cs="Arial"/>
          <w:b/>
        </w:rPr>
        <w:t>„</w:t>
      </w:r>
      <w:r w:rsidRPr="00C8661F">
        <w:rPr>
          <w:rFonts w:ascii="Arial" w:hAnsi="Arial" w:cs="Arial"/>
          <w:b/>
          <w:bCs/>
        </w:rPr>
        <w:t xml:space="preserve">Megállapodás a 8181 Berhida, 1384 </w:t>
      </w:r>
      <w:proofErr w:type="spellStart"/>
      <w:r w:rsidRPr="00C8661F">
        <w:rPr>
          <w:rFonts w:ascii="Arial" w:hAnsi="Arial" w:cs="Arial"/>
          <w:b/>
          <w:bCs/>
        </w:rPr>
        <w:t>hrsz</w:t>
      </w:r>
      <w:proofErr w:type="spellEnd"/>
      <w:r w:rsidRPr="00C8661F">
        <w:rPr>
          <w:rFonts w:ascii="Arial" w:hAnsi="Arial" w:cs="Arial"/>
          <w:b/>
          <w:bCs/>
        </w:rPr>
        <w:t>-ú „kivett vásártér” használatára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1042D" w:rsidRPr="00E21065" w:rsidRDefault="00C1042D" w:rsidP="00C1042D">
      <w:pPr>
        <w:jc w:val="both"/>
        <w:rPr>
          <w:rFonts w:ascii="Arial" w:hAnsi="Arial" w:cs="Arial"/>
          <w:bCs/>
        </w:rPr>
      </w:pPr>
    </w:p>
    <w:p w:rsidR="00C1042D" w:rsidRPr="00E21065" w:rsidRDefault="00C1042D" w:rsidP="00C1042D">
      <w:pPr>
        <w:jc w:val="both"/>
        <w:rPr>
          <w:rFonts w:ascii="Arial" w:hAnsi="Arial" w:cs="Arial"/>
        </w:rPr>
      </w:pPr>
    </w:p>
    <w:p w:rsidR="00C1042D" w:rsidRPr="00E21065" w:rsidRDefault="00C1042D" w:rsidP="00C1042D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C1042D" w:rsidRPr="00E21065" w:rsidRDefault="00C1042D" w:rsidP="00C1042D">
      <w:pPr>
        <w:jc w:val="both"/>
        <w:rPr>
          <w:rFonts w:ascii="Arial" w:hAnsi="Arial" w:cs="Arial"/>
          <w:color w:val="000000" w:themeColor="text1"/>
        </w:rPr>
      </w:pPr>
    </w:p>
    <w:p w:rsidR="00C1042D" w:rsidRPr="00E21065" w:rsidRDefault="00C1042D" w:rsidP="00C1042D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C1042D" w:rsidRPr="00E21065" w:rsidRDefault="00C1042D" w:rsidP="00C1042D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C1042D" w:rsidRPr="00E21065" w:rsidRDefault="00C1042D" w:rsidP="00C1042D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042D" w:rsidRPr="00E21065" w:rsidRDefault="00C1042D" w:rsidP="00C1042D"/>
    <w:p w:rsidR="00C1042D" w:rsidRPr="00E21065" w:rsidRDefault="00C1042D" w:rsidP="00C1042D"/>
    <w:p w:rsidR="00C1042D" w:rsidRDefault="00C1042D" w:rsidP="00C1042D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1042D" w:rsidRDefault="00C1042D" w:rsidP="00C1042D">
      <w:pPr>
        <w:ind w:firstLine="708"/>
        <w:jc w:val="center"/>
        <w:rPr>
          <w:rFonts w:ascii="Arial" w:hAnsi="Arial" w:cs="Arial"/>
        </w:rPr>
      </w:pPr>
    </w:p>
    <w:p w:rsidR="00C1042D" w:rsidRPr="00E21065" w:rsidRDefault="00C1042D" w:rsidP="00C1042D">
      <w:pPr>
        <w:ind w:firstLine="708"/>
        <w:jc w:val="center"/>
        <w:rPr>
          <w:rFonts w:ascii="Arial" w:hAnsi="Arial" w:cs="Arial"/>
        </w:rPr>
      </w:pPr>
    </w:p>
    <w:p w:rsidR="00C1042D" w:rsidRPr="00E21065" w:rsidRDefault="00C1042D" w:rsidP="00C1042D">
      <w:pPr>
        <w:rPr>
          <w:rFonts w:ascii="Arial" w:hAnsi="Arial" w:cs="Arial"/>
        </w:rPr>
      </w:pPr>
    </w:p>
    <w:p w:rsidR="00C1042D" w:rsidRPr="00E21065" w:rsidRDefault="00C1042D" w:rsidP="00C1042D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1042D" w:rsidRPr="00E21065" w:rsidRDefault="00C1042D" w:rsidP="00C1042D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C1042D" w:rsidRPr="00E21065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Pr="00E21065" w:rsidRDefault="00C1042D" w:rsidP="00C1042D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C1042D" w:rsidRDefault="00C1042D" w:rsidP="00C1042D"/>
    <w:p w:rsidR="00C1042D" w:rsidRDefault="00C1042D" w:rsidP="00C1042D"/>
    <w:p w:rsidR="00C1042D" w:rsidRDefault="00C1042D" w:rsidP="00C1042D">
      <w:pPr>
        <w:jc w:val="center"/>
        <w:rPr>
          <w:rFonts w:ascii="Arial" w:hAnsi="Arial" w:cs="Arial"/>
          <w:b/>
          <w:szCs w:val="20"/>
        </w:rPr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042D" w:rsidRDefault="00C1042D" w:rsidP="00C1042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C1042D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C1042D">
      <w:pPr>
        <w:jc w:val="both"/>
        <w:rPr>
          <w:rFonts w:ascii="Arial" w:hAnsi="Arial" w:cs="Arial"/>
          <w:color w:val="000000" w:themeColor="text1"/>
        </w:rPr>
      </w:pPr>
    </w:p>
    <w:p w:rsidR="00C1042D" w:rsidRDefault="00C1042D" w:rsidP="00C1042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042D" w:rsidRDefault="00C1042D" w:rsidP="00C104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042D" w:rsidRDefault="00C1042D" w:rsidP="00C104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C1042D" w:rsidRDefault="00C1042D" w:rsidP="00C1042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1042D" w:rsidRDefault="00B714DF" w:rsidP="00C1042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42</w:t>
      </w:r>
      <w:r w:rsidR="00C1042D">
        <w:rPr>
          <w:rFonts w:ascii="Arial" w:eastAsiaTheme="minorHAnsi" w:hAnsi="Arial" w:cs="Arial"/>
          <w:b/>
          <w:u w:val="single"/>
          <w:lang w:eastAsia="en-US"/>
        </w:rPr>
        <w:t>/2025.(IV.23.) HÜB határozat</w:t>
      </w:r>
    </w:p>
    <w:p w:rsidR="00C1042D" w:rsidRDefault="00C1042D" w:rsidP="00C1042D">
      <w:pPr>
        <w:jc w:val="center"/>
        <w:rPr>
          <w:rFonts w:ascii="Arial" w:hAnsi="Arial" w:cs="Arial"/>
          <w:bCs/>
        </w:rPr>
      </w:pPr>
      <w:r w:rsidRPr="00C8661F">
        <w:rPr>
          <w:rFonts w:ascii="Arial" w:hAnsi="Arial" w:cs="Arial"/>
          <w:b/>
        </w:rPr>
        <w:t>Szennyvíz-víziközmű ingatlanvagyon értékelés ajánlatok bírálata</w:t>
      </w:r>
    </w:p>
    <w:p w:rsidR="00C1042D" w:rsidRDefault="00C1042D" w:rsidP="00C1042D">
      <w:pPr>
        <w:jc w:val="both"/>
        <w:rPr>
          <w:rFonts w:ascii="Arial" w:hAnsi="Arial" w:cs="Arial"/>
          <w:bCs/>
        </w:rPr>
      </w:pPr>
    </w:p>
    <w:p w:rsidR="00C1042D" w:rsidRDefault="00C1042D" w:rsidP="00C1042D">
      <w:pPr>
        <w:jc w:val="both"/>
        <w:rPr>
          <w:rFonts w:ascii="Arial" w:hAnsi="Arial" w:cs="Arial"/>
          <w:bCs/>
        </w:rPr>
      </w:pPr>
    </w:p>
    <w:p w:rsidR="00C1042D" w:rsidRPr="00C8661F" w:rsidRDefault="00C1042D" w:rsidP="00C1042D">
      <w:pPr>
        <w:jc w:val="both"/>
        <w:rPr>
          <w:rFonts w:ascii="Arial" w:hAnsi="Arial" w:cs="Arial"/>
          <w:b/>
          <w:szCs w:val="20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23-i ülésén megtárgyalta a </w:t>
      </w:r>
      <w:r>
        <w:rPr>
          <w:rFonts w:ascii="Arial" w:eastAsia="Calibri" w:hAnsi="Arial" w:cs="Arial"/>
          <w:b/>
        </w:rPr>
        <w:t>„</w:t>
      </w:r>
      <w:r w:rsidRPr="00C8661F">
        <w:rPr>
          <w:rFonts w:ascii="Arial" w:hAnsi="Arial" w:cs="Arial"/>
          <w:b/>
        </w:rPr>
        <w:t>Szennyvíz-víziközmű ingatlanvagyon értékelés ajánlatok bírálata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1042D" w:rsidRPr="00E21065" w:rsidRDefault="00C1042D" w:rsidP="00C1042D">
      <w:pPr>
        <w:jc w:val="both"/>
        <w:rPr>
          <w:rFonts w:ascii="Arial" w:hAnsi="Arial" w:cs="Arial"/>
          <w:bCs/>
        </w:rPr>
      </w:pPr>
    </w:p>
    <w:p w:rsidR="00C1042D" w:rsidRPr="00E21065" w:rsidRDefault="00C1042D" w:rsidP="00C1042D">
      <w:pPr>
        <w:jc w:val="both"/>
        <w:rPr>
          <w:rFonts w:ascii="Arial" w:hAnsi="Arial" w:cs="Arial"/>
        </w:rPr>
      </w:pPr>
    </w:p>
    <w:p w:rsidR="00C1042D" w:rsidRPr="00E21065" w:rsidRDefault="00C1042D" w:rsidP="00C1042D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C1042D" w:rsidRPr="00E21065" w:rsidRDefault="00C1042D" w:rsidP="00C1042D">
      <w:pPr>
        <w:jc w:val="both"/>
        <w:rPr>
          <w:rFonts w:ascii="Arial" w:hAnsi="Arial" w:cs="Arial"/>
          <w:color w:val="000000" w:themeColor="text1"/>
        </w:rPr>
      </w:pPr>
    </w:p>
    <w:p w:rsidR="00C1042D" w:rsidRPr="00E21065" w:rsidRDefault="00C1042D" w:rsidP="00C1042D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C1042D" w:rsidRPr="00E21065" w:rsidRDefault="00C1042D" w:rsidP="00C1042D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C1042D" w:rsidRPr="00E21065" w:rsidRDefault="00C1042D" w:rsidP="00C1042D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042D" w:rsidRPr="00E21065" w:rsidRDefault="00C1042D" w:rsidP="00C1042D"/>
    <w:p w:rsidR="00C1042D" w:rsidRPr="00E21065" w:rsidRDefault="00C1042D" w:rsidP="00C1042D"/>
    <w:p w:rsidR="00C1042D" w:rsidRDefault="00C1042D" w:rsidP="00C1042D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1042D" w:rsidRDefault="00C1042D" w:rsidP="00C1042D">
      <w:pPr>
        <w:ind w:firstLine="708"/>
        <w:jc w:val="center"/>
        <w:rPr>
          <w:rFonts w:ascii="Arial" w:hAnsi="Arial" w:cs="Arial"/>
        </w:rPr>
      </w:pPr>
    </w:p>
    <w:p w:rsidR="00C1042D" w:rsidRPr="00E21065" w:rsidRDefault="00C1042D" w:rsidP="00C1042D">
      <w:pPr>
        <w:ind w:firstLine="708"/>
        <w:jc w:val="center"/>
        <w:rPr>
          <w:rFonts w:ascii="Arial" w:hAnsi="Arial" w:cs="Arial"/>
        </w:rPr>
      </w:pPr>
    </w:p>
    <w:p w:rsidR="00C1042D" w:rsidRPr="00E21065" w:rsidRDefault="00C1042D" w:rsidP="00C1042D">
      <w:pPr>
        <w:rPr>
          <w:rFonts w:ascii="Arial" w:hAnsi="Arial" w:cs="Arial"/>
        </w:rPr>
      </w:pPr>
    </w:p>
    <w:p w:rsidR="00C1042D" w:rsidRPr="00E21065" w:rsidRDefault="00C1042D" w:rsidP="00C1042D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1042D" w:rsidRPr="00E21065" w:rsidRDefault="00C1042D" w:rsidP="00C1042D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C1042D" w:rsidRPr="00E21065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Pr="00E21065" w:rsidRDefault="00C1042D" w:rsidP="00C1042D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C1042D" w:rsidRDefault="00C1042D" w:rsidP="00C1042D"/>
    <w:p w:rsidR="00C1042D" w:rsidRDefault="00C1042D" w:rsidP="00C1042D"/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8661F">
      <w:pPr>
        <w:jc w:val="center"/>
      </w:pP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C1042D" w:rsidRDefault="00C1042D" w:rsidP="00C1042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3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1</w:t>
      </w:r>
      <w:proofErr w:type="gramEnd"/>
      <w:r>
        <w:rPr>
          <w:rFonts w:ascii="Arial" w:hAnsi="Arial" w:cs="Arial"/>
        </w:rPr>
        <w:t xml:space="preserve"> fő</w:t>
      </w:r>
    </w:p>
    <w:p w:rsidR="00C1042D" w:rsidRDefault="00C1042D" w:rsidP="00C1042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C1042D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C1042D">
      <w:pPr>
        <w:jc w:val="both"/>
        <w:rPr>
          <w:rFonts w:ascii="Arial" w:hAnsi="Arial" w:cs="Arial"/>
          <w:color w:val="000000" w:themeColor="text1"/>
        </w:rPr>
      </w:pPr>
    </w:p>
    <w:p w:rsidR="00C1042D" w:rsidRDefault="00C1042D" w:rsidP="00C1042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1042D" w:rsidRDefault="00C1042D" w:rsidP="00C104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C1042D" w:rsidRDefault="00C1042D" w:rsidP="00C104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C1042D" w:rsidRDefault="00C1042D" w:rsidP="00C1042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C1042D" w:rsidRDefault="00B714DF" w:rsidP="00C1042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43</w:t>
      </w:r>
      <w:r w:rsidR="00C1042D">
        <w:rPr>
          <w:rFonts w:ascii="Arial" w:eastAsiaTheme="minorHAnsi" w:hAnsi="Arial" w:cs="Arial"/>
          <w:b/>
          <w:u w:val="single"/>
          <w:lang w:eastAsia="en-US"/>
        </w:rPr>
        <w:t>/2025.(IV.23.) HÜB határozat</w:t>
      </w:r>
    </w:p>
    <w:p w:rsidR="00C1042D" w:rsidRDefault="00C1042D" w:rsidP="00C1042D">
      <w:pPr>
        <w:jc w:val="center"/>
        <w:rPr>
          <w:rFonts w:ascii="Arial" w:hAnsi="Arial" w:cs="Arial"/>
          <w:bCs/>
        </w:rPr>
      </w:pPr>
      <w:r w:rsidRPr="00C8661F">
        <w:rPr>
          <w:rFonts w:ascii="Arial" w:eastAsiaTheme="minorHAnsi" w:hAnsi="Arial" w:cs="Arial"/>
          <w:b/>
          <w:bCs/>
          <w:lang w:eastAsia="en-US"/>
        </w:rPr>
        <w:t>Berhida Hősök tere járda felújítási munkáinak elvégzése</w:t>
      </w:r>
    </w:p>
    <w:p w:rsidR="00C1042D" w:rsidRDefault="00C1042D" w:rsidP="00C1042D">
      <w:pPr>
        <w:jc w:val="both"/>
        <w:rPr>
          <w:rFonts w:ascii="Arial" w:hAnsi="Arial" w:cs="Arial"/>
          <w:bCs/>
        </w:rPr>
      </w:pPr>
    </w:p>
    <w:p w:rsidR="00C1042D" w:rsidRPr="00C8661F" w:rsidRDefault="00C1042D" w:rsidP="00C1042D">
      <w:pPr>
        <w:jc w:val="both"/>
        <w:rPr>
          <w:rFonts w:ascii="Arial" w:hAnsi="Arial" w:cs="Arial"/>
          <w:b/>
          <w:szCs w:val="20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23-i ülésén megtárgyalta a </w:t>
      </w:r>
      <w:r>
        <w:rPr>
          <w:rFonts w:ascii="Arial" w:eastAsia="Calibri" w:hAnsi="Arial" w:cs="Arial"/>
          <w:b/>
        </w:rPr>
        <w:t>„</w:t>
      </w:r>
      <w:r w:rsidRPr="00C8661F">
        <w:rPr>
          <w:rFonts w:ascii="Arial" w:eastAsiaTheme="minorHAnsi" w:hAnsi="Arial" w:cs="Arial"/>
          <w:b/>
          <w:bCs/>
          <w:lang w:eastAsia="en-US"/>
        </w:rPr>
        <w:t>Berhida Hősök tere járda felújítási munkáinak elvégzése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1042D" w:rsidRPr="00E21065" w:rsidRDefault="00C1042D" w:rsidP="00C1042D">
      <w:pPr>
        <w:jc w:val="both"/>
        <w:rPr>
          <w:rFonts w:ascii="Arial" w:hAnsi="Arial" w:cs="Arial"/>
          <w:bCs/>
        </w:rPr>
      </w:pPr>
    </w:p>
    <w:p w:rsidR="00C1042D" w:rsidRPr="00E21065" w:rsidRDefault="00C1042D" w:rsidP="00C1042D">
      <w:pPr>
        <w:jc w:val="both"/>
        <w:rPr>
          <w:rFonts w:ascii="Arial" w:hAnsi="Arial" w:cs="Arial"/>
        </w:rPr>
      </w:pPr>
    </w:p>
    <w:p w:rsidR="00C1042D" w:rsidRPr="00E21065" w:rsidRDefault="00C1042D" w:rsidP="00C1042D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C1042D" w:rsidRPr="00E21065" w:rsidRDefault="00C1042D" w:rsidP="00C1042D">
      <w:pPr>
        <w:jc w:val="both"/>
        <w:rPr>
          <w:rFonts w:ascii="Arial" w:hAnsi="Arial" w:cs="Arial"/>
          <w:color w:val="000000" w:themeColor="text1"/>
        </w:rPr>
      </w:pPr>
    </w:p>
    <w:p w:rsidR="00C1042D" w:rsidRPr="00E21065" w:rsidRDefault="00C1042D" w:rsidP="00C1042D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C1042D" w:rsidRPr="00E21065" w:rsidRDefault="00C1042D" w:rsidP="00C1042D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C1042D" w:rsidRPr="00E21065" w:rsidRDefault="00C1042D" w:rsidP="00C1042D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C1042D" w:rsidRPr="00E21065" w:rsidRDefault="00C1042D" w:rsidP="00C1042D"/>
    <w:p w:rsidR="00C1042D" w:rsidRPr="00E21065" w:rsidRDefault="00C1042D" w:rsidP="00C1042D"/>
    <w:p w:rsidR="00C1042D" w:rsidRDefault="00C1042D" w:rsidP="00C1042D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C1042D" w:rsidRDefault="00C1042D" w:rsidP="00C1042D">
      <w:pPr>
        <w:ind w:firstLine="708"/>
        <w:jc w:val="center"/>
        <w:rPr>
          <w:rFonts w:ascii="Arial" w:hAnsi="Arial" w:cs="Arial"/>
        </w:rPr>
      </w:pPr>
    </w:p>
    <w:p w:rsidR="00C1042D" w:rsidRPr="00E21065" w:rsidRDefault="00C1042D" w:rsidP="00C1042D">
      <w:pPr>
        <w:ind w:firstLine="708"/>
        <w:jc w:val="center"/>
        <w:rPr>
          <w:rFonts w:ascii="Arial" w:hAnsi="Arial" w:cs="Arial"/>
        </w:rPr>
      </w:pPr>
    </w:p>
    <w:p w:rsidR="00C1042D" w:rsidRPr="00E21065" w:rsidRDefault="00C1042D" w:rsidP="00C1042D">
      <w:pPr>
        <w:rPr>
          <w:rFonts w:ascii="Arial" w:hAnsi="Arial" w:cs="Arial"/>
        </w:rPr>
      </w:pPr>
    </w:p>
    <w:p w:rsidR="00C1042D" w:rsidRPr="00E21065" w:rsidRDefault="00C1042D" w:rsidP="00C1042D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C1042D" w:rsidRPr="00E21065" w:rsidRDefault="00C1042D" w:rsidP="00C1042D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C1042D" w:rsidRPr="00E21065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Default="00C1042D" w:rsidP="00C1042D">
      <w:pPr>
        <w:rPr>
          <w:rFonts w:ascii="Arial" w:hAnsi="Arial" w:cs="Arial"/>
        </w:rPr>
      </w:pPr>
    </w:p>
    <w:p w:rsidR="00C1042D" w:rsidRPr="00E21065" w:rsidRDefault="00C1042D" w:rsidP="00C1042D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C1042D" w:rsidRDefault="00C1042D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70606" w:rsidRDefault="00D70606" w:rsidP="00D7060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D70606" w:rsidRDefault="00D70606" w:rsidP="00D7060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D70606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D70606">
      <w:pPr>
        <w:jc w:val="both"/>
        <w:rPr>
          <w:rFonts w:ascii="Arial" w:hAnsi="Arial" w:cs="Arial"/>
          <w:color w:val="000000" w:themeColor="text1"/>
        </w:rPr>
      </w:pPr>
    </w:p>
    <w:p w:rsidR="00D70606" w:rsidRDefault="00D70606" w:rsidP="00D7060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70606" w:rsidRDefault="00D70606" w:rsidP="00D706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70606" w:rsidRDefault="00D70606" w:rsidP="00D706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D70606" w:rsidRDefault="00D70606" w:rsidP="00D7060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D70606" w:rsidRDefault="00B714DF" w:rsidP="00D7060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44</w:t>
      </w:r>
      <w:r w:rsidR="00D70606">
        <w:rPr>
          <w:rFonts w:ascii="Arial" w:eastAsiaTheme="minorHAnsi" w:hAnsi="Arial" w:cs="Arial"/>
          <w:b/>
          <w:u w:val="single"/>
          <w:lang w:eastAsia="en-US"/>
        </w:rPr>
        <w:t>/2025.(IV.23.) HÜB határozat</w:t>
      </w:r>
    </w:p>
    <w:p w:rsidR="00D70606" w:rsidRDefault="00D70606" w:rsidP="00D70606">
      <w:pPr>
        <w:jc w:val="center"/>
        <w:rPr>
          <w:rFonts w:ascii="Arial" w:hAnsi="Arial" w:cs="Arial"/>
          <w:bCs/>
        </w:rPr>
      </w:pPr>
      <w:r w:rsidRPr="00C8661F">
        <w:rPr>
          <w:rFonts w:ascii="Arial" w:hAnsi="Arial" w:cs="Arial"/>
          <w:b/>
          <w:kern w:val="28"/>
        </w:rPr>
        <w:t xml:space="preserve">Ady Endre Német Nemzetiségi Nyelvoktató Általános Iskola </w:t>
      </w:r>
      <w:r w:rsidRPr="00C8661F">
        <w:rPr>
          <w:rFonts w:ascii="Arial" w:hAnsi="Arial" w:cs="Arial"/>
          <w:b/>
        </w:rPr>
        <w:t>és Alapfokú Művészeti Iskola részére tulajdonosi hozzájárulás villamos felújításhoz</w:t>
      </w:r>
    </w:p>
    <w:p w:rsidR="00D70606" w:rsidRDefault="00D70606" w:rsidP="00D70606">
      <w:pPr>
        <w:jc w:val="both"/>
        <w:rPr>
          <w:rFonts w:ascii="Arial" w:hAnsi="Arial" w:cs="Arial"/>
          <w:bCs/>
        </w:rPr>
      </w:pPr>
    </w:p>
    <w:p w:rsidR="00D70606" w:rsidRPr="00C8661F" w:rsidRDefault="00D70606" w:rsidP="00D70606">
      <w:pPr>
        <w:jc w:val="both"/>
        <w:rPr>
          <w:rFonts w:ascii="Arial" w:hAnsi="Arial" w:cs="Arial"/>
          <w:b/>
          <w:szCs w:val="20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23-i ülésén megtárgyalta a </w:t>
      </w:r>
      <w:r>
        <w:rPr>
          <w:rFonts w:ascii="Arial" w:eastAsia="Calibri" w:hAnsi="Arial" w:cs="Arial"/>
          <w:b/>
        </w:rPr>
        <w:t>„</w:t>
      </w:r>
      <w:r w:rsidRPr="00C8661F">
        <w:rPr>
          <w:rFonts w:ascii="Arial" w:hAnsi="Arial" w:cs="Arial"/>
          <w:b/>
          <w:kern w:val="28"/>
        </w:rPr>
        <w:t xml:space="preserve">Ady Endre Német Nemzetiségi Nyelvoktató Általános Iskola </w:t>
      </w:r>
      <w:r w:rsidRPr="00C8661F">
        <w:rPr>
          <w:rFonts w:ascii="Arial" w:hAnsi="Arial" w:cs="Arial"/>
          <w:b/>
        </w:rPr>
        <w:t>és Alapfokú Művészeti Iskola részére tulajdonosi hozzájárulás villamos felújításhoz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D70606" w:rsidRPr="00E21065" w:rsidRDefault="00D70606" w:rsidP="00D70606">
      <w:pPr>
        <w:jc w:val="both"/>
        <w:rPr>
          <w:rFonts w:ascii="Arial" w:hAnsi="Arial" w:cs="Arial"/>
          <w:bCs/>
        </w:rPr>
      </w:pPr>
    </w:p>
    <w:p w:rsidR="00D70606" w:rsidRPr="00E21065" w:rsidRDefault="00D70606" w:rsidP="00D70606">
      <w:pPr>
        <w:jc w:val="both"/>
        <w:rPr>
          <w:rFonts w:ascii="Arial" w:hAnsi="Arial" w:cs="Arial"/>
        </w:rPr>
      </w:pPr>
    </w:p>
    <w:p w:rsidR="00D70606" w:rsidRPr="00E21065" w:rsidRDefault="00D70606" w:rsidP="00D70606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D70606" w:rsidRPr="00E21065" w:rsidRDefault="00D70606" w:rsidP="00D70606">
      <w:pPr>
        <w:jc w:val="both"/>
        <w:rPr>
          <w:rFonts w:ascii="Arial" w:hAnsi="Arial" w:cs="Arial"/>
          <w:color w:val="000000" w:themeColor="text1"/>
        </w:rPr>
      </w:pPr>
    </w:p>
    <w:p w:rsidR="00D70606" w:rsidRPr="00E21065" w:rsidRDefault="00D70606" w:rsidP="00D70606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D70606" w:rsidRPr="00E21065" w:rsidRDefault="00D70606" w:rsidP="00D70606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D70606" w:rsidRPr="00E21065" w:rsidRDefault="00D70606" w:rsidP="00D70606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70606" w:rsidRPr="00E21065" w:rsidRDefault="00D70606" w:rsidP="00D70606"/>
    <w:p w:rsidR="00D70606" w:rsidRPr="00E21065" w:rsidRDefault="00D70606" w:rsidP="00D70606"/>
    <w:p w:rsidR="00D70606" w:rsidRDefault="00D70606" w:rsidP="00D70606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D70606" w:rsidRDefault="00D70606" w:rsidP="00D70606">
      <w:pPr>
        <w:ind w:firstLine="708"/>
        <w:jc w:val="center"/>
        <w:rPr>
          <w:rFonts w:ascii="Arial" w:hAnsi="Arial" w:cs="Arial"/>
        </w:rPr>
      </w:pPr>
    </w:p>
    <w:p w:rsidR="00D70606" w:rsidRPr="00E21065" w:rsidRDefault="00D70606" w:rsidP="00D70606">
      <w:pPr>
        <w:ind w:firstLine="708"/>
        <w:jc w:val="center"/>
        <w:rPr>
          <w:rFonts w:ascii="Arial" w:hAnsi="Arial" w:cs="Arial"/>
        </w:rPr>
      </w:pPr>
    </w:p>
    <w:p w:rsidR="00D70606" w:rsidRPr="00E21065" w:rsidRDefault="00D70606" w:rsidP="00D70606">
      <w:pPr>
        <w:rPr>
          <w:rFonts w:ascii="Arial" w:hAnsi="Arial" w:cs="Arial"/>
        </w:rPr>
      </w:pPr>
    </w:p>
    <w:p w:rsidR="00D70606" w:rsidRPr="00E21065" w:rsidRDefault="00D70606" w:rsidP="00D70606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D70606" w:rsidRPr="00E21065" w:rsidRDefault="00D70606" w:rsidP="00D70606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D70606" w:rsidRPr="00E21065" w:rsidRDefault="00D70606" w:rsidP="00D70606">
      <w:pPr>
        <w:rPr>
          <w:rFonts w:ascii="Arial" w:hAnsi="Arial" w:cs="Arial"/>
        </w:rPr>
      </w:pPr>
    </w:p>
    <w:p w:rsidR="00D70606" w:rsidRDefault="00D70606" w:rsidP="00D70606">
      <w:pPr>
        <w:rPr>
          <w:rFonts w:ascii="Arial" w:hAnsi="Arial" w:cs="Arial"/>
        </w:rPr>
      </w:pPr>
    </w:p>
    <w:p w:rsidR="00D70606" w:rsidRDefault="00D70606" w:rsidP="00D70606">
      <w:pPr>
        <w:rPr>
          <w:rFonts w:ascii="Arial" w:hAnsi="Arial" w:cs="Arial"/>
        </w:rPr>
      </w:pPr>
    </w:p>
    <w:p w:rsidR="00D70606" w:rsidRDefault="00D70606" w:rsidP="00D70606">
      <w:pPr>
        <w:rPr>
          <w:rFonts w:ascii="Arial" w:hAnsi="Arial" w:cs="Arial"/>
        </w:rPr>
      </w:pPr>
    </w:p>
    <w:p w:rsidR="00D70606" w:rsidRPr="00E21065" w:rsidRDefault="00D70606" w:rsidP="00D70606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D70606" w:rsidRDefault="00D70606" w:rsidP="00D70606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C8661F">
      <w:pPr>
        <w:jc w:val="center"/>
      </w:pP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D70606" w:rsidRDefault="00D70606" w:rsidP="00D7060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D70606" w:rsidRDefault="00D70606" w:rsidP="00D7060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D70606" w:rsidRDefault="00D70606" w:rsidP="00D7060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D70606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D70606">
      <w:pPr>
        <w:jc w:val="both"/>
        <w:rPr>
          <w:rFonts w:ascii="Arial" w:hAnsi="Arial" w:cs="Arial"/>
          <w:color w:val="000000" w:themeColor="text1"/>
        </w:rPr>
      </w:pPr>
    </w:p>
    <w:p w:rsidR="00D70606" w:rsidRDefault="00D70606" w:rsidP="00D7060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70606" w:rsidRDefault="00D70606" w:rsidP="00D706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D70606" w:rsidRDefault="00D70606" w:rsidP="00D706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D70606" w:rsidRDefault="00D70606" w:rsidP="00D7060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D70606" w:rsidRDefault="00B714DF" w:rsidP="00D7060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45</w:t>
      </w:r>
      <w:r w:rsidR="00D70606">
        <w:rPr>
          <w:rFonts w:ascii="Arial" w:eastAsiaTheme="minorHAnsi" w:hAnsi="Arial" w:cs="Arial"/>
          <w:b/>
          <w:u w:val="single"/>
          <w:lang w:eastAsia="en-US"/>
        </w:rPr>
        <w:t>/2025.(IV.23.) HÜB határozat</w:t>
      </w:r>
    </w:p>
    <w:p w:rsidR="00D70606" w:rsidRPr="00C8661F" w:rsidRDefault="00D70606" w:rsidP="00D70606">
      <w:pPr>
        <w:jc w:val="center"/>
        <w:rPr>
          <w:rFonts w:ascii="Arial" w:eastAsiaTheme="minorHAnsi" w:hAnsi="Arial" w:cs="Arial"/>
          <w:b/>
          <w:bCs/>
          <w:lang w:eastAsia="en-US"/>
        </w:rPr>
      </w:pPr>
      <w:r w:rsidRPr="00C8661F">
        <w:rPr>
          <w:rFonts w:ascii="Arial" w:hAnsi="Arial" w:cs="Arial"/>
          <w:b/>
          <w:bCs/>
        </w:rPr>
        <w:t>Berhida településrendezési eszközei módosítási eljárásának megindításáról szóló 154/2024. (XI.27.) Kt. határozat módosítása</w:t>
      </w:r>
    </w:p>
    <w:p w:rsidR="00D70606" w:rsidRDefault="00D70606" w:rsidP="00D70606">
      <w:pPr>
        <w:jc w:val="both"/>
        <w:rPr>
          <w:rFonts w:ascii="Arial" w:hAnsi="Arial" w:cs="Arial"/>
          <w:bCs/>
        </w:rPr>
      </w:pPr>
    </w:p>
    <w:p w:rsidR="00D70606" w:rsidRPr="00D70606" w:rsidRDefault="00D70606" w:rsidP="00D70606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23-i ülésén megtárgyalta a </w:t>
      </w:r>
      <w:r>
        <w:rPr>
          <w:rFonts w:ascii="Arial" w:eastAsia="Calibri" w:hAnsi="Arial" w:cs="Arial"/>
          <w:b/>
        </w:rPr>
        <w:t>„</w:t>
      </w:r>
      <w:r w:rsidRPr="00C8661F">
        <w:rPr>
          <w:rFonts w:ascii="Arial" w:hAnsi="Arial" w:cs="Arial"/>
          <w:b/>
          <w:bCs/>
        </w:rPr>
        <w:t>Berhida településrendezési eszközei módosítási eljárásának megindításáról szóló 154/2024. (XI.27.) Kt. határozat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D70606" w:rsidRPr="00E21065" w:rsidRDefault="00D70606" w:rsidP="00D70606">
      <w:pPr>
        <w:jc w:val="both"/>
        <w:rPr>
          <w:rFonts w:ascii="Arial" w:hAnsi="Arial" w:cs="Arial"/>
          <w:bCs/>
        </w:rPr>
      </w:pPr>
    </w:p>
    <w:p w:rsidR="00D70606" w:rsidRPr="00E21065" w:rsidRDefault="00D70606" w:rsidP="00D70606">
      <w:pPr>
        <w:jc w:val="both"/>
        <w:rPr>
          <w:rFonts w:ascii="Arial" w:hAnsi="Arial" w:cs="Arial"/>
        </w:rPr>
      </w:pPr>
    </w:p>
    <w:p w:rsidR="00D70606" w:rsidRPr="00E21065" w:rsidRDefault="00D70606" w:rsidP="00D70606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D70606" w:rsidRPr="00E21065" w:rsidRDefault="00D70606" w:rsidP="00D70606">
      <w:pPr>
        <w:jc w:val="both"/>
        <w:rPr>
          <w:rFonts w:ascii="Arial" w:hAnsi="Arial" w:cs="Arial"/>
          <w:color w:val="000000" w:themeColor="text1"/>
        </w:rPr>
      </w:pPr>
    </w:p>
    <w:p w:rsidR="00D70606" w:rsidRPr="00E21065" w:rsidRDefault="00D70606" w:rsidP="00D70606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D70606" w:rsidRPr="00E21065" w:rsidRDefault="00D70606" w:rsidP="00D70606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D70606" w:rsidRPr="00E21065" w:rsidRDefault="00D70606" w:rsidP="00D70606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D70606" w:rsidRPr="00E21065" w:rsidRDefault="00D70606" w:rsidP="00D70606"/>
    <w:p w:rsidR="00D70606" w:rsidRPr="00E21065" w:rsidRDefault="00D70606" w:rsidP="00D70606"/>
    <w:p w:rsidR="00D70606" w:rsidRDefault="00D70606" w:rsidP="00D70606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D70606" w:rsidRDefault="00D70606" w:rsidP="00D70606">
      <w:pPr>
        <w:ind w:firstLine="708"/>
        <w:jc w:val="center"/>
        <w:rPr>
          <w:rFonts w:ascii="Arial" w:hAnsi="Arial" w:cs="Arial"/>
        </w:rPr>
      </w:pPr>
    </w:p>
    <w:p w:rsidR="00D70606" w:rsidRPr="00E21065" w:rsidRDefault="00D70606" w:rsidP="00D70606">
      <w:pPr>
        <w:ind w:firstLine="708"/>
        <w:jc w:val="center"/>
        <w:rPr>
          <w:rFonts w:ascii="Arial" w:hAnsi="Arial" w:cs="Arial"/>
        </w:rPr>
      </w:pPr>
    </w:p>
    <w:p w:rsidR="00D70606" w:rsidRPr="00E21065" w:rsidRDefault="00D70606" w:rsidP="00D70606">
      <w:pPr>
        <w:rPr>
          <w:rFonts w:ascii="Arial" w:hAnsi="Arial" w:cs="Arial"/>
        </w:rPr>
      </w:pPr>
    </w:p>
    <w:p w:rsidR="00D70606" w:rsidRPr="00E21065" w:rsidRDefault="00D70606" w:rsidP="00D70606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D70606" w:rsidRPr="00E21065" w:rsidRDefault="00D70606" w:rsidP="00D70606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D70606" w:rsidRPr="00E21065" w:rsidRDefault="00D70606" w:rsidP="00D70606">
      <w:pPr>
        <w:rPr>
          <w:rFonts w:ascii="Arial" w:hAnsi="Arial" w:cs="Arial"/>
        </w:rPr>
      </w:pPr>
    </w:p>
    <w:p w:rsidR="00D70606" w:rsidRDefault="00D70606" w:rsidP="00D70606">
      <w:pPr>
        <w:rPr>
          <w:rFonts w:ascii="Arial" w:hAnsi="Arial" w:cs="Arial"/>
        </w:rPr>
      </w:pPr>
    </w:p>
    <w:p w:rsidR="00D70606" w:rsidRDefault="00D70606" w:rsidP="00D70606">
      <w:pPr>
        <w:rPr>
          <w:rFonts w:ascii="Arial" w:hAnsi="Arial" w:cs="Arial"/>
        </w:rPr>
      </w:pPr>
    </w:p>
    <w:p w:rsidR="00D70606" w:rsidRDefault="00D70606" w:rsidP="00D70606">
      <w:pPr>
        <w:rPr>
          <w:rFonts w:ascii="Arial" w:hAnsi="Arial" w:cs="Arial"/>
        </w:rPr>
      </w:pPr>
    </w:p>
    <w:p w:rsidR="00D70606" w:rsidRPr="00E21065" w:rsidRDefault="00D70606" w:rsidP="00D70606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D70606" w:rsidRDefault="00D70606" w:rsidP="00D70606">
      <w:pPr>
        <w:jc w:val="center"/>
      </w:pPr>
    </w:p>
    <w:p w:rsidR="00D70606" w:rsidRDefault="00D70606" w:rsidP="00C8661F">
      <w:pPr>
        <w:jc w:val="center"/>
      </w:pPr>
    </w:p>
    <w:p w:rsidR="00B714DF" w:rsidRDefault="00B714DF" w:rsidP="00C8661F">
      <w:pPr>
        <w:jc w:val="center"/>
      </w:pPr>
    </w:p>
    <w:p w:rsidR="00B714DF" w:rsidRDefault="00B714DF" w:rsidP="00C8661F">
      <w:pPr>
        <w:jc w:val="center"/>
      </w:pPr>
    </w:p>
    <w:p w:rsidR="00B714DF" w:rsidRDefault="00B714DF" w:rsidP="00C8661F">
      <w:pPr>
        <w:jc w:val="center"/>
      </w:pPr>
    </w:p>
    <w:p w:rsidR="00B714DF" w:rsidRDefault="00B714DF" w:rsidP="00C8661F">
      <w:pPr>
        <w:jc w:val="center"/>
      </w:pPr>
    </w:p>
    <w:p w:rsidR="00B714DF" w:rsidRDefault="00B714DF" w:rsidP="00C8661F">
      <w:pPr>
        <w:jc w:val="center"/>
      </w:pPr>
    </w:p>
    <w:p w:rsidR="00B714DF" w:rsidRDefault="00B714DF" w:rsidP="00B714D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B714DF" w:rsidRDefault="00B714DF" w:rsidP="00B714D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B714DF" w:rsidRDefault="00B714DF" w:rsidP="00B714D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B714DF" w:rsidRDefault="00B714DF" w:rsidP="00B714D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B714DF" w:rsidRDefault="00B714DF" w:rsidP="00B714D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B714DF" w:rsidRDefault="00B714DF" w:rsidP="00B714D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B714DF" w:rsidRDefault="00B714DF" w:rsidP="00B714D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D54D90" w:rsidRDefault="00D54D90" w:rsidP="00B714DF">
      <w:pPr>
        <w:jc w:val="both"/>
        <w:rPr>
          <w:rFonts w:ascii="Arial" w:hAnsi="Arial" w:cs="Arial"/>
          <w:color w:val="000000" w:themeColor="text1"/>
        </w:rPr>
      </w:pPr>
    </w:p>
    <w:p w:rsidR="00D54D90" w:rsidRPr="00C8661F" w:rsidRDefault="00D54D90" w:rsidP="00B714DF">
      <w:pPr>
        <w:jc w:val="both"/>
        <w:rPr>
          <w:rFonts w:ascii="Arial" w:hAnsi="Arial" w:cs="Arial"/>
          <w:color w:val="000000" w:themeColor="text1"/>
        </w:rPr>
      </w:pPr>
    </w:p>
    <w:p w:rsidR="00B714DF" w:rsidRDefault="00B714DF" w:rsidP="00B714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714DF" w:rsidRDefault="00B714DF" w:rsidP="00B714D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B714DF" w:rsidRDefault="00B714DF" w:rsidP="00B714D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április 23-án tartott rendes nyilvános ülésének jegyzőkönyvéből</w:t>
      </w:r>
    </w:p>
    <w:p w:rsidR="00B714DF" w:rsidRDefault="00B714DF" w:rsidP="00B714D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B714DF" w:rsidRDefault="00B714DF" w:rsidP="00B714D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46/2025.(IV.23.) HÜB határozat</w:t>
      </w:r>
    </w:p>
    <w:p w:rsidR="00B714DF" w:rsidRDefault="00B714DF" w:rsidP="00B714DF">
      <w:pPr>
        <w:jc w:val="center"/>
        <w:rPr>
          <w:rFonts w:ascii="Arial" w:hAnsi="Arial" w:cs="Arial"/>
          <w:bCs/>
        </w:rPr>
      </w:pPr>
      <w:r w:rsidRPr="00C8661F">
        <w:rPr>
          <w:rFonts w:ascii="Arial" w:hAnsi="Arial" w:cs="Arial"/>
          <w:b/>
        </w:rPr>
        <w:t>2025. évi költségvetési előirányzatának rendezése</w:t>
      </w:r>
    </w:p>
    <w:p w:rsidR="00B714DF" w:rsidRDefault="00B714DF" w:rsidP="00B714DF">
      <w:pPr>
        <w:jc w:val="both"/>
        <w:rPr>
          <w:rFonts w:ascii="Arial" w:hAnsi="Arial" w:cs="Arial"/>
          <w:bCs/>
        </w:rPr>
      </w:pPr>
    </w:p>
    <w:p w:rsidR="00B714DF" w:rsidRDefault="00B714DF" w:rsidP="00B714DF">
      <w:pPr>
        <w:jc w:val="both"/>
        <w:rPr>
          <w:rFonts w:ascii="Arial" w:hAnsi="Arial" w:cs="Arial"/>
          <w:bCs/>
        </w:rPr>
      </w:pPr>
    </w:p>
    <w:p w:rsidR="00B714DF" w:rsidRPr="00D70606" w:rsidRDefault="00B714DF" w:rsidP="00B714DF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április 23-i ülésén megtárgyalta a </w:t>
      </w:r>
      <w:r>
        <w:rPr>
          <w:rFonts w:ascii="Arial" w:eastAsia="Calibri" w:hAnsi="Arial" w:cs="Arial"/>
          <w:b/>
        </w:rPr>
        <w:t>„</w:t>
      </w:r>
      <w:r w:rsidRPr="00C8661F">
        <w:rPr>
          <w:rFonts w:ascii="Arial" w:hAnsi="Arial" w:cs="Arial"/>
          <w:b/>
        </w:rPr>
        <w:t>2025. évi költségvetési előirányzatának rendezése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B714DF" w:rsidRPr="00E21065" w:rsidRDefault="00B714DF" w:rsidP="00B714DF">
      <w:pPr>
        <w:jc w:val="both"/>
        <w:rPr>
          <w:rFonts w:ascii="Arial" w:hAnsi="Arial" w:cs="Arial"/>
          <w:bCs/>
        </w:rPr>
      </w:pPr>
    </w:p>
    <w:p w:rsidR="00B714DF" w:rsidRPr="00E21065" w:rsidRDefault="00B714DF" w:rsidP="00B714DF">
      <w:pPr>
        <w:jc w:val="both"/>
        <w:rPr>
          <w:rFonts w:ascii="Arial" w:hAnsi="Arial" w:cs="Arial"/>
        </w:rPr>
      </w:pPr>
    </w:p>
    <w:p w:rsidR="00B714DF" w:rsidRPr="00E21065" w:rsidRDefault="00B714DF" w:rsidP="00B714DF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B714DF" w:rsidRPr="00E21065" w:rsidRDefault="00B714DF" w:rsidP="00B714DF">
      <w:pPr>
        <w:jc w:val="both"/>
        <w:rPr>
          <w:rFonts w:ascii="Arial" w:hAnsi="Arial" w:cs="Arial"/>
          <w:color w:val="000000" w:themeColor="text1"/>
        </w:rPr>
      </w:pPr>
    </w:p>
    <w:p w:rsidR="00B714DF" w:rsidRPr="00E21065" w:rsidRDefault="00B714DF" w:rsidP="00B714DF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B714DF" w:rsidRPr="00E21065" w:rsidRDefault="00B714DF" w:rsidP="00B714DF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B714DF" w:rsidRPr="00E21065" w:rsidRDefault="00B714DF" w:rsidP="00B714DF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B714DF" w:rsidRPr="00E21065" w:rsidRDefault="00B714DF" w:rsidP="00B714DF"/>
    <w:p w:rsidR="00B714DF" w:rsidRPr="00E21065" w:rsidRDefault="00B714DF" w:rsidP="00B714DF"/>
    <w:p w:rsidR="00B714DF" w:rsidRDefault="00B714DF" w:rsidP="00B714DF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B714DF" w:rsidRDefault="00B714DF" w:rsidP="00B714DF">
      <w:pPr>
        <w:ind w:firstLine="708"/>
        <w:jc w:val="center"/>
        <w:rPr>
          <w:rFonts w:ascii="Arial" w:hAnsi="Arial" w:cs="Arial"/>
        </w:rPr>
      </w:pPr>
    </w:p>
    <w:p w:rsidR="00B714DF" w:rsidRPr="00E21065" w:rsidRDefault="00B714DF" w:rsidP="00B714DF">
      <w:pPr>
        <w:ind w:firstLine="708"/>
        <w:jc w:val="center"/>
        <w:rPr>
          <w:rFonts w:ascii="Arial" w:hAnsi="Arial" w:cs="Arial"/>
        </w:rPr>
      </w:pPr>
    </w:p>
    <w:p w:rsidR="00B714DF" w:rsidRPr="00E21065" w:rsidRDefault="00B714DF" w:rsidP="00B714DF">
      <w:pPr>
        <w:rPr>
          <w:rFonts w:ascii="Arial" w:hAnsi="Arial" w:cs="Arial"/>
        </w:rPr>
      </w:pPr>
    </w:p>
    <w:p w:rsidR="00B714DF" w:rsidRPr="00E21065" w:rsidRDefault="00B714DF" w:rsidP="00B714DF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B714DF" w:rsidRPr="00E21065" w:rsidRDefault="00B714DF" w:rsidP="00B714DF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B714DF" w:rsidRPr="00E21065" w:rsidRDefault="00B714DF" w:rsidP="00B714DF">
      <w:pPr>
        <w:rPr>
          <w:rFonts w:ascii="Arial" w:hAnsi="Arial" w:cs="Arial"/>
        </w:rPr>
      </w:pPr>
    </w:p>
    <w:p w:rsidR="00B714DF" w:rsidRDefault="00B714DF" w:rsidP="00B714DF">
      <w:pPr>
        <w:rPr>
          <w:rFonts w:ascii="Arial" w:hAnsi="Arial" w:cs="Arial"/>
        </w:rPr>
      </w:pPr>
    </w:p>
    <w:p w:rsidR="00B714DF" w:rsidRDefault="00B714DF" w:rsidP="00B714DF">
      <w:pPr>
        <w:rPr>
          <w:rFonts w:ascii="Arial" w:hAnsi="Arial" w:cs="Arial"/>
        </w:rPr>
      </w:pPr>
    </w:p>
    <w:p w:rsidR="00B714DF" w:rsidRDefault="00B714DF" w:rsidP="00B714DF">
      <w:pPr>
        <w:rPr>
          <w:rFonts w:ascii="Arial" w:hAnsi="Arial" w:cs="Arial"/>
        </w:rPr>
      </w:pPr>
    </w:p>
    <w:p w:rsidR="00B714DF" w:rsidRPr="00E21065" w:rsidRDefault="00B714DF" w:rsidP="00B714DF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B714DF" w:rsidRDefault="00B714DF" w:rsidP="00B714DF">
      <w:pPr>
        <w:jc w:val="center"/>
      </w:pPr>
    </w:p>
    <w:p w:rsidR="00B714DF" w:rsidRDefault="00B714DF" w:rsidP="00C8661F">
      <w:pPr>
        <w:jc w:val="center"/>
      </w:pPr>
    </w:p>
    <w:p w:rsidR="00B714DF" w:rsidRDefault="00B714DF" w:rsidP="00C8661F">
      <w:pPr>
        <w:jc w:val="center"/>
      </w:pPr>
    </w:p>
    <w:p w:rsidR="00B714DF" w:rsidRDefault="00B714DF" w:rsidP="00C8661F">
      <w:pPr>
        <w:jc w:val="center"/>
      </w:pPr>
    </w:p>
    <w:p w:rsidR="00F24668" w:rsidRDefault="00F24668" w:rsidP="00C8661F">
      <w:pPr>
        <w:jc w:val="center"/>
      </w:pPr>
    </w:p>
    <w:p w:rsidR="00F24668" w:rsidRDefault="00F24668" w:rsidP="00C8661F">
      <w:pPr>
        <w:jc w:val="center"/>
      </w:pPr>
    </w:p>
    <w:p w:rsidR="00F24668" w:rsidRDefault="00F24668" w:rsidP="00C8661F">
      <w:pPr>
        <w:jc w:val="center"/>
      </w:pPr>
    </w:p>
    <w:p w:rsidR="00F24668" w:rsidRDefault="00F24668" w:rsidP="00C8661F">
      <w:pPr>
        <w:jc w:val="center"/>
      </w:pPr>
    </w:p>
    <w:p w:rsidR="00931D82" w:rsidRDefault="00931D82" w:rsidP="00F93D13"/>
    <w:sectPr w:rsidR="00931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CC0EB75E"/>
    <w:lvl w:ilvl="0" w:tplc="8AC4F67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EE6"/>
    <w:rsid w:val="002A000D"/>
    <w:rsid w:val="00315A21"/>
    <w:rsid w:val="00511DC1"/>
    <w:rsid w:val="005B04C8"/>
    <w:rsid w:val="00635993"/>
    <w:rsid w:val="00643299"/>
    <w:rsid w:val="006D7DFC"/>
    <w:rsid w:val="008917B8"/>
    <w:rsid w:val="00931D82"/>
    <w:rsid w:val="00B14EE6"/>
    <w:rsid w:val="00B714DF"/>
    <w:rsid w:val="00C1042D"/>
    <w:rsid w:val="00C77D65"/>
    <w:rsid w:val="00C8661F"/>
    <w:rsid w:val="00D54D90"/>
    <w:rsid w:val="00D70606"/>
    <w:rsid w:val="00F24668"/>
    <w:rsid w:val="00F9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D220"/>
  <w15:chartTrackingRefBased/>
  <w15:docId w15:val="{1C365868-38AF-4A12-81A2-9CC555FD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86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1423</Words>
  <Characters>9824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12</cp:revision>
  <dcterms:created xsi:type="dcterms:W3CDTF">2025-04-24T12:25:00Z</dcterms:created>
  <dcterms:modified xsi:type="dcterms:W3CDTF">2025-04-24T14:02:00Z</dcterms:modified>
</cp:coreProperties>
</file>